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FEC0" w14:textId="77777777" w:rsidR="00EF68DD" w:rsidRDefault="00D31CDE">
      <w:bookmarkStart w:id="0" w:name="_GoBack"/>
      <w:bookmarkEnd w:id="0"/>
      <w:r w:rsidRPr="00151C12">
        <w:rPr>
          <w:noProof/>
        </w:rPr>
        <w:drawing>
          <wp:anchor distT="0" distB="0" distL="114300" distR="114300" simplePos="0" relativeHeight="251663360" behindDoc="1" locked="0" layoutInCell="1" allowOverlap="1" wp14:anchorId="006A0CC9" wp14:editId="7F791EFB">
            <wp:simplePos x="0" y="0"/>
            <wp:positionH relativeFrom="column">
              <wp:posOffset>-382905</wp:posOffset>
            </wp:positionH>
            <wp:positionV relativeFrom="paragraph">
              <wp:posOffset>-306705</wp:posOffset>
            </wp:positionV>
            <wp:extent cx="7239000" cy="1306830"/>
            <wp:effectExtent l="0" t="0" r="0" b="7620"/>
            <wp:wrapNone/>
            <wp:docPr id="10" name="Picture 10" descr="Internal Revenue Service&#10;Media Relations Office&#10;Washington, D.C.&#10;Media Contact: 202.317.4000&#10;Public Contact: 800.829.1040&#10;www.irs.gov/newsroom" title="New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127272+127638+9 final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0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71" w:rsidRPr="00B6217A">
        <w:rPr>
          <w:noProof/>
        </w:rPr>
        <w:drawing>
          <wp:anchor distT="0" distB="0" distL="114300" distR="114300" simplePos="0" relativeHeight="251659264" behindDoc="1" locked="0" layoutInCell="1" allowOverlap="1" wp14:anchorId="64A68A94" wp14:editId="641F40AE">
            <wp:simplePos x="0" y="0"/>
            <wp:positionH relativeFrom="column">
              <wp:posOffset>-381000</wp:posOffset>
            </wp:positionH>
            <wp:positionV relativeFrom="paragraph">
              <wp:posOffset>-305435</wp:posOffset>
            </wp:positionV>
            <wp:extent cx="7406640" cy="1306830"/>
            <wp:effectExtent l="0" t="0" r="3810" b="7620"/>
            <wp:wrapNone/>
            <wp:docPr id="1" name="Picture 1" descr="Internal Revenue Service&#10;Media Relations Office&#10;Washington, D.C.&#10;Media Contact: 202.317.4000&#10;Public Contact: 800.829.1040&#10;www.irs.gov/newsroom" title="news relea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127272+127638+9 final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30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DBDCE" w14:textId="77777777" w:rsidR="00EF68DD" w:rsidRPr="00EF68DD" w:rsidRDefault="00EF68DD" w:rsidP="00D31CDE">
      <w:pPr>
        <w:jc w:val="right"/>
      </w:pPr>
    </w:p>
    <w:p w14:paraId="47474833" w14:textId="77777777" w:rsidR="00EF68DD" w:rsidRPr="00EF68DD" w:rsidRDefault="00EF68DD" w:rsidP="00EF68DD"/>
    <w:p w14:paraId="14A9A77E" w14:textId="77777777" w:rsidR="00EF68DD" w:rsidRPr="00EF68DD" w:rsidRDefault="00EF68DD" w:rsidP="00EF68DD"/>
    <w:p w14:paraId="4B8B53E1" w14:textId="77777777" w:rsidR="00EF68DD" w:rsidRPr="00EF68DD" w:rsidRDefault="009147AF" w:rsidP="00EF68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14927" wp14:editId="32600CE6">
                <wp:simplePos x="0" y="0"/>
                <wp:positionH relativeFrom="column">
                  <wp:posOffset>-382905</wp:posOffset>
                </wp:positionH>
                <wp:positionV relativeFrom="paragraph">
                  <wp:posOffset>201930</wp:posOffset>
                </wp:positionV>
                <wp:extent cx="788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9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F7E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15.9pt" to="59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" strokecolor="#00599c" strokeweight=".5pt">
                <v:stroke joinstyle="miter"/>
              </v:line>
            </w:pict>
          </mc:Fallback>
        </mc:AlternateContent>
      </w:r>
    </w:p>
    <w:p w14:paraId="3B1DC70A" w14:textId="77777777" w:rsidR="00EF68DD" w:rsidRDefault="00EF68DD" w:rsidP="00EF68DD"/>
    <w:p w14:paraId="4A9B5A17" w14:textId="77777777" w:rsidR="00E35FD1" w:rsidRDefault="00E35FD1" w:rsidP="00EF68DD">
      <w:pPr>
        <w:pStyle w:val="SpecificsDate"/>
        <w:spacing w:before="0" w:after="0"/>
        <w:ind w:right="684"/>
        <w:rPr>
          <w:rFonts w:cs="Arial"/>
          <w:color w:val="auto"/>
          <w:szCs w:val="24"/>
        </w:rPr>
      </w:pPr>
    </w:p>
    <w:p w14:paraId="00699E7B" w14:textId="6F7068F5" w:rsidR="00EF68DD" w:rsidRPr="00A61842" w:rsidRDefault="009F75CF" w:rsidP="00EF68DD">
      <w:pPr>
        <w:pStyle w:val="SpecificsDate"/>
        <w:spacing w:before="0" w:after="0"/>
        <w:ind w:right="684"/>
        <w:rPr>
          <w:rFonts w:cs="Arial"/>
          <w:color w:val="auto"/>
          <w:szCs w:val="24"/>
        </w:rPr>
      </w:pPr>
      <w:r w:rsidRPr="00A61842">
        <w:rPr>
          <w:rFonts w:cs="Arial"/>
          <w:color w:val="auto"/>
          <w:szCs w:val="24"/>
        </w:rPr>
        <w:t>0</w:t>
      </w:r>
      <w:r w:rsidR="00AA78B3" w:rsidRPr="00A61842">
        <w:rPr>
          <w:rFonts w:cs="Arial"/>
          <w:color w:val="auto"/>
          <w:szCs w:val="24"/>
        </w:rPr>
        <w:t>8</w:t>
      </w:r>
      <w:r w:rsidR="008878CA" w:rsidRPr="00A61842">
        <w:rPr>
          <w:rFonts w:cs="Arial"/>
          <w:color w:val="auto"/>
          <w:szCs w:val="24"/>
        </w:rPr>
        <w:t xml:space="preserve"> | </w:t>
      </w:r>
      <w:r w:rsidR="00961FBB">
        <w:rPr>
          <w:rFonts w:cs="Arial"/>
          <w:color w:val="auto"/>
          <w:szCs w:val="24"/>
        </w:rPr>
        <w:t>6</w:t>
      </w:r>
      <w:r w:rsidR="00351783" w:rsidRPr="00A61842">
        <w:rPr>
          <w:rFonts w:cs="Arial"/>
          <w:color w:val="auto"/>
          <w:szCs w:val="24"/>
        </w:rPr>
        <w:t xml:space="preserve"> | 19</w:t>
      </w:r>
    </w:p>
    <w:p w14:paraId="6EF191F9" w14:textId="2F1F5DE4" w:rsidR="00EF68DD" w:rsidRDefault="00EF68DD" w:rsidP="00EF68DD">
      <w:pPr>
        <w:ind w:right="684"/>
        <w:rPr>
          <w:sz w:val="22"/>
        </w:rPr>
      </w:pPr>
    </w:p>
    <w:p w14:paraId="3D3B0245" w14:textId="77777777" w:rsidR="00A16D6E" w:rsidRDefault="00A16D6E" w:rsidP="008E150F">
      <w:pPr>
        <w:rPr>
          <w:b/>
          <w:bCs/>
          <w:sz w:val="32"/>
          <w:szCs w:val="32"/>
          <w:lang w:val="en"/>
        </w:rPr>
      </w:pPr>
    </w:p>
    <w:p w14:paraId="7D51FA08" w14:textId="77777777" w:rsidR="00CD7B56" w:rsidRPr="00A61842" w:rsidRDefault="00CD7B56" w:rsidP="00CD7B56">
      <w:pPr>
        <w:rPr>
          <w:b/>
          <w:bCs/>
          <w:sz w:val="32"/>
          <w:szCs w:val="32"/>
          <w:lang w:val="en"/>
        </w:rPr>
      </w:pPr>
      <w:r w:rsidRPr="00A61842">
        <w:rPr>
          <w:b/>
          <w:bCs/>
          <w:sz w:val="32"/>
          <w:szCs w:val="32"/>
          <w:lang w:val="en"/>
        </w:rPr>
        <w:t xml:space="preserve">IRS launches new Tax Withholding Estimator; Redesigned online tool makes it easier to do a paycheck checkup </w:t>
      </w:r>
    </w:p>
    <w:p w14:paraId="1A106282" w14:textId="77777777" w:rsidR="00A61842" w:rsidRPr="00A61842" w:rsidRDefault="00A61842" w:rsidP="008E150F">
      <w:pPr>
        <w:rPr>
          <w:bCs/>
          <w:szCs w:val="24"/>
          <w:lang w:val="en"/>
        </w:rPr>
      </w:pPr>
    </w:p>
    <w:p w14:paraId="7C5EB5DB" w14:textId="3B50168F" w:rsidR="008E150F" w:rsidRPr="00A61842" w:rsidRDefault="00A61842" w:rsidP="008E150F">
      <w:pPr>
        <w:rPr>
          <w:szCs w:val="24"/>
        </w:rPr>
      </w:pPr>
      <w:r w:rsidRPr="00A61842">
        <w:rPr>
          <w:bCs/>
          <w:szCs w:val="24"/>
          <w:lang w:val="en"/>
        </w:rPr>
        <w:t>IR-2019-</w:t>
      </w:r>
      <w:r w:rsidR="00961FBB">
        <w:rPr>
          <w:bCs/>
          <w:szCs w:val="24"/>
          <w:lang w:val="en"/>
        </w:rPr>
        <w:t>139</w:t>
      </w:r>
      <w:r w:rsidR="008E150F" w:rsidRPr="00A61842">
        <w:rPr>
          <w:bCs/>
          <w:szCs w:val="24"/>
          <w:lang w:val="en"/>
        </w:rPr>
        <w:t xml:space="preserve"> </w:t>
      </w:r>
    </w:p>
    <w:p w14:paraId="12D72063" w14:textId="77777777" w:rsidR="008E150F" w:rsidRPr="00A16D6E" w:rsidRDefault="008E150F" w:rsidP="00A61842">
      <w:pPr>
        <w:rPr>
          <w:sz w:val="22"/>
        </w:rPr>
      </w:pPr>
    </w:p>
    <w:p w14:paraId="6370846B" w14:textId="28865B5F" w:rsidR="008E150F" w:rsidRPr="00A16D6E" w:rsidRDefault="008E150F" w:rsidP="00A61842">
      <w:pPr>
        <w:rPr>
          <w:sz w:val="22"/>
          <w:lang w:val="en"/>
        </w:rPr>
      </w:pPr>
      <w:r w:rsidRPr="00A16D6E">
        <w:rPr>
          <w:sz w:val="22"/>
        </w:rPr>
        <w:t>WASHINGTON — </w:t>
      </w:r>
      <w:r w:rsidRPr="00A16D6E">
        <w:rPr>
          <w:sz w:val="22"/>
          <w:lang w:val="en"/>
        </w:rPr>
        <w:t xml:space="preserve">The Internal Revenue Service </w:t>
      </w:r>
      <w:r w:rsidR="00330240" w:rsidRPr="00A16D6E">
        <w:rPr>
          <w:sz w:val="22"/>
          <w:lang w:val="en"/>
        </w:rPr>
        <w:t xml:space="preserve">today </w:t>
      </w:r>
      <w:r w:rsidR="001F1FA6" w:rsidRPr="00A16D6E">
        <w:rPr>
          <w:sz w:val="22"/>
          <w:lang w:val="en"/>
        </w:rPr>
        <w:t xml:space="preserve">launched the new Tax Withholding Estimator, an </w:t>
      </w:r>
      <w:r w:rsidR="00D01DBB" w:rsidRPr="00A16D6E">
        <w:rPr>
          <w:sz w:val="22"/>
          <w:lang w:val="en"/>
        </w:rPr>
        <w:t>expanded</w:t>
      </w:r>
      <w:r w:rsidR="00093F7E">
        <w:rPr>
          <w:sz w:val="22"/>
          <w:lang w:val="en"/>
        </w:rPr>
        <w:t>,</w:t>
      </w:r>
      <w:r w:rsidR="00D01DBB" w:rsidRPr="00A16D6E">
        <w:rPr>
          <w:sz w:val="22"/>
          <w:lang w:val="en"/>
        </w:rPr>
        <w:t xml:space="preserve"> </w:t>
      </w:r>
      <w:r w:rsidR="00374797">
        <w:rPr>
          <w:sz w:val="22"/>
          <w:lang w:val="en"/>
        </w:rPr>
        <w:t xml:space="preserve">mobile-friendly </w:t>
      </w:r>
      <w:r w:rsidR="001F1FA6" w:rsidRPr="00A16D6E">
        <w:rPr>
          <w:sz w:val="22"/>
          <w:lang w:val="en"/>
        </w:rPr>
        <w:t>online tool designed t</w:t>
      </w:r>
      <w:r w:rsidR="004C6E8E">
        <w:rPr>
          <w:sz w:val="22"/>
          <w:lang w:val="en"/>
        </w:rPr>
        <w:t>o</w:t>
      </w:r>
      <w:r w:rsidR="00925926">
        <w:rPr>
          <w:sz w:val="22"/>
          <w:lang w:val="en"/>
        </w:rPr>
        <w:t xml:space="preserve"> make it e</w:t>
      </w:r>
      <w:r w:rsidR="001F1FA6" w:rsidRPr="00A16D6E">
        <w:rPr>
          <w:sz w:val="22"/>
          <w:lang w:val="en"/>
        </w:rPr>
        <w:t xml:space="preserve">asier for everyone to </w:t>
      </w:r>
      <w:r w:rsidR="004C6E8E">
        <w:rPr>
          <w:sz w:val="22"/>
          <w:lang w:val="en"/>
        </w:rPr>
        <w:t xml:space="preserve">have the right amount of </w:t>
      </w:r>
      <w:r w:rsidR="001F1FA6" w:rsidRPr="00A16D6E">
        <w:rPr>
          <w:sz w:val="22"/>
          <w:lang w:val="en"/>
        </w:rPr>
        <w:t xml:space="preserve">tax </w:t>
      </w:r>
      <w:r w:rsidR="004C6E8E">
        <w:rPr>
          <w:sz w:val="22"/>
          <w:lang w:val="en"/>
        </w:rPr>
        <w:t xml:space="preserve">withheld during </w:t>
      </w:r>
      <w:r w:rsidR="001F1FA6" w:rsidRPr="00A16D6E">
        <w:rPr>
          <w:sz w:val="22"/>
          <w:lang w:val="en"/>
        </w:rPr>
        <w:t>the year</w:t>
      </w:r>
      <w:r w:rsidRPr="00A16D6E">
        <w:rPr>
          <w:sz w:val="22"/>
          <w:lang w:val="en"/>
        </w:rPr>
        <w:t>.</w:t>
      </w:r>
    </w:p>
    <w:p w14:paraId="77025C3B" w14:textId="77777777" w:rsidR="008E150F" w:rsidRPr="00A16D6E" w:rsidRDefault="008E150F" w:rsidP="00A61842">
      <w:pPr>
        <w:rPr>
          <w:sz w:val="22"/>
          <w:lang w:val="en"/>
        </w:rPr>
      </w:pPr>
    </w:p>
    <w:p w14:paraId="10DB0C5A" w14:textId="5822D60C" w:rsidR="00BE1CEB" w:rsidRPr="00A16D6E" w:rsidRDefault="00AA78B3" w:rsidP="00A61842">
      <w:pPr>
        <w:rPr>
          <w:sz w:val="22"/>
          <w:lang w:val="en"/>
        </w:rPr>
      </w:pPr>
      <w:r w:rsidRPr="00A16D6E">
        <w:rPr>
          <w:sz w:val="22"/>
          <w:lang w:val="en"/>
        </w:rPr>
        <w:t>The Tax Withholding Estimator replaces the Withholding Calculator</w:t>
      </w:r>
      <w:r w:rsidR="00A56AAC" w:rsidRPr="00A16D6E">
        <w:rPr>
          <w:sz w:val="22"/>
          <w:lang w:val="en"/>
        </w:rPr>
        <w:t xml:space="preserve">, </w:t>
      </w:r>
      <w:r w:rsidR="00D01DBB" w:rsidRPr="00A16D6E">
        <w:rPr>
          <w:sz w:val="22"/>
          <w:lang w:val="en"/>
        </w:rPr>
        <w:t xml:space="preserve">which offered workers a </w:t>
      </w:r>
      <w:r w:rsidR="00A56AAC" w:rsidRPr="00A16D6E">
        <w:rPr>
          <w:sz w:val="22"/>
          <w:lang w:val="en"/>
        </w:rPr>
        <w:t xml:space="preserve">convenient online </w:t>
      </w:r>
      <w:r w:rsidR="00D01DBB" w:rsidRPr="00A16D6E">
        <w:rPr>
          <w:sz w:val="22"/>
          <w:lang w:val="en"/>
        </w:rPr>
        <w:t>method for checking their withholding</w:t>
      </w:r>
      <w:r w:rsidR="00490832">
        <w:rPr>
          <w:sz w:val="22"/>
          <w:lang w:val="en"/>
        </w:rPr>
        <w:t>. T</w:t>
      </w:r>
      <w:r w:rsidR="00D01DBB" w:rsidRPr="00A16D6E">
        <w:rPr>
          <w:sz w:val="22"/>
          <w:lang w:val="en"/>
        </w:rPr>
        <w:t>he new Tax Withholding Estimator offers workers,</w:t>
      </w:r>
      <w:r w:rsidR="00A80CDB">
        <w:rPr>
          <w:sz w:val="22"/>
          <w:lang w:val="en"/>
        </w:rPr>
        <w:t xml:space="preserve"> </w:t>
      </w:r>
      <w:r w:rsidR="00B71D64" w:rsidRPr="00A16D6E">
        <w:rPr>
          <w:sz w:val="22"/>
          <w:lang w:val="en"/>
        </w:rPr>
        <w:t xml:space="preserve">as well as </w:t>
      </w:r>
      <w:r w:rsidR="00D01DBB" w:rsidRPr="00A16D6E">
        <w:rPr>
          <w:sz w:val="22"/>
          <w:lang w:val="en"/>
        </w:rPr>
        <w:t>retirees</w:t>
      </w:r>
      <w:r w:rsidR="00B71D64" w:rsidRPr="00A16D6E">
        <w:rPr>
          <w:sz w:val="22"/>
          <w:lang w:val="en"/>
        </w:rPr>
        <w:t xml:space="preserve">, </w:t>
      </w:r>
      <w:r w:rsidR="00D01DBB" w:rsidRPr="00A16D6E">
        <w:rPr>
          <w:sz w:val="22"/>
          <w:lang w:val="en"/>
        </w:rPr>
        <w:t>self-employed</w:t>
      </w:r>
      <w:r w:rsidR="00B71D64" w:rsidRPr="00A16D6E">
        <w:rPr>
          <w:sz w:val="22"/>
          <w:lang w:val="en"/>
        </w:rPr>
        <w:t xml:space="preserve"> </w:t>
      </w:r>
      <w:r w:rsidR="002E172C" w:rsidRPr="00A16D6E">
        <w:rPr>
          <w:sz w:val="22"/>
          <w:lang w:val="en"/>
        </w:rPr>
        <w:t xml:space="preserve">individuals and other </w:t>
      </w:r>
      <w:r w:rsidR="00B71D64" w:rsidRPr="00A16D6E">
        <w:rPr>
          <w:sz w:val="22"/>
          <w:lang w:val="en"/>
        </w:rPr>
        <w:t>taxpayers</w:t>
      </w:r>
      <w:r w:rsidR="008C5A48" w:rsidRPr="00A16D6E">
        <w:rPr>
          <w:sz w:val="22"/>
          <w:lang w:val="en"/>
        </w:rPr>
        <w:t>,</w:t>
      </w:r>
      <w:r w:rsidR="00B71D64" w:rsidRPr="00A16D6E">
        <w:rPr>
          <w:sz w:val="22"/>
          <w:lang w:val="en"/>
        </w:rPr>
        <w:t xml:space="preserve"> </w:t>
      </w:r>
      <w:r w:rsidR="00D01DBB" w:rsidRPr="00A16D6E">
        <w:rPr>
          <w:sz w:val="22"/>
          <w:lang w:val="en"/>
        </w:rPr>
        <w:t xml:space="preserve">a more user-friendly </w:t>
      </w:r>
      <w:r w:rsidR="00713B90">
        <w:rPr>
          <w:sz w:val="22"/>
          <w:lang w:val="en"/>
        </w:rPr>
        <w:t xml:space="preserve">step-by-step </w:t>
      </w:r>
      <w:r w:rsidR="00B71D64" w:rsidRPr="00A16D6E">
        <w:rPr>
          <w:sz w:val="22"/>
          <w:lang w:val="en"/>
        </w:rPr>
        <w:t xml:space="preserve">tool for effectively tailoring the </w:t>
      </w:r>
      <w:r w:rsidR="00330240" w:rsidRPr="00A16D6E">
        <w:rPr>
          <w:sz w:val="22"/>
          <w:lang w:val="en"/>
        </w:rPr>
        <w:t xml:space="preserve">amount of income </w:t>
      </w:r>
      <w:r w:rsidR="00B71D64" w:rsidRPr="00A16D6E">
        <w:rPr>
          <w:sz w:val="22"/>
          <w:lang w:val="en"/>
        </w:rPr>
        <w:t xml:space="preserve">tax </w:t>
      </w:r>
      <w:r w:rsidR="00330240" w:rsidRPr="00A16D6E">
        <w:rPr>
          <w:sz w:val="22"/>
          <w:lang w:val="en"/>
        </w:rPr>
        <w:t>they have withheld from wages and pension payments</w:t>
      </w:r>
      <w:r w:rsidR="008E150F" w:rsidRPr="00A16D6E">
        <w:rPr>
          <w:sz w:val="22"/>
          <w:lang w:val="en"/>
        </w:rPr>
        <w:t>.</w:t>
      </w:r>
    </w:p>
    <w:p w14:paraId="418063C6" w14:textId="77777777" w:rsidR="00BE1CEB" w:rsidRPr="00A16D6E" w:rsidRDefault="00BE1CEB" w:rsidP="00A61842">
      <w:pPr>
        <w:rPr>
          <w:sz w:val="22"/>
          <w:lang w:val="en"/>
        </w:rPr>
      </w:pPr>
    </w:p>
    <w:p w14:paraId="316BC175" w14:textId="77777777" w:rsidR="00934596" w:rsidRPr="00934596" w:rsidRDefault="00BE1CEB" w:rsidP="00934596">
      <w:pPr>
        <w:rPr>
          <w:rFonts w:eastAsia="Times New Roman"/>
          <w:sz w:val="22"/>
        </w:rPr>
      </w:pPr>
      <w:r w:rsidRPr="00934596">
        <w:rPr>
          <w:sz w:val="22"/>
        </w:rPr>
        <w:t xml:space="preserve">“The </w:t>
      </w:r>
      <w:r w:rsidR="00BF479A" w:rsidRPr="00934596">
        <w:rPr>
          <w:sz w:val="22"/>
        </w:rPr>
        <w:t xml:space="preserve">new </w:t>
      </w:r>
      <w:r w:rsidRPr="00934596">
        <w:rPr>
          <w:sz w:val="22"/>
        </w:rPr>
        <w:t xml:space="preserve">estimator </w:t>
      </w:r>
      <w:r w:rsidR="00FE342A" w:rsidRPr="00934596">
        <w:rPr>
          <w:sz w:val="22"/>
        </w:rPr>
        <w:t xml:space="preserve">takes a new approach and </w:t>
      </w:r>
      <w:r w:rsidRPr="00934596">
        <w:rPr>
          <w:sz w:val="22"/>
        </w:rPr>
        <w:t xml:space="preserve">makes it easier for taxpayers to review their withholding,” said IRS Commissioner Chuck Rettig. </w:t>
      </w:r>
      <w:r w:rsidR="00934596" w:rsidRPr="00934596">
        <w:rPr>
          <w:rFonts w:eastAsia="Times New Roman"/>
          <w:sz w:val="22"/>
        </w:rPr>
        <w:t>“This is part of an ongoing effort by the IRS to improve quality services as we continue to pursue modernization and enhancements of our taxpayer relationships.”</w:t>
      </w:r>
    </w:p>
    <w:p w14:paraId="4C186384" w14:textId="531B9946" w:rsidR="007E6456" w:rsidRDefault="007E6456" w:rsidP="00A61842">
      <w:pPr>
        <w:rPr>
          <w:sz w:val="22"/>
          <w:lang w:val="en"/>
        </w:rPr>
      </w:pPr>
    </w:p>
    <w:p w14:paraId="152889C2" w14:textId="2EB7FFF9" w:rsidR="000D146E" w:rsidRPr="00A16D6E" w:rsidRDefault="00490832" w:rsidP="00A61842">
      <w:pPr>
        <w:rPr>
          <w:sz w:val="22"/>
          <w:lang w:val="en"/>
        </w:rPr>
      </w:pPr>
      <w:r>
        <w:rPr>
          <w:sz w:val="22"/>
          <w:lang w:val="en"/>
        </w:rPr>
        <w:t>T</w:t>
      </w:r>
      <w:r w:rsidR="006F29C3" w:rsidRPr="00A16D6E">
        <w:rPr>
          <w:sz w:val="22"/>
          <w:lang w:val="en"/>
        </w:rPr>
        <w:t xml:space="preserve">he </w:t>
      </w:r>
      <w:r w:rsidR="00E35FD1" w:rsidRPr="00A16D6E">
        <w:rPr>
          <w:sz w:val="22"/>
          <w:lang w:val="en"/>
        </w:rPr>
        <w:t>IRS</w:t>
      </w:r>
      <w:r>
        <w:rPr>
          <w:sz w:val="22"/>
          <w:lang w:val="en"/>
        </w:rPr>
        <w:t xml:space="preserve"> took the feedback and </w:t>
      </w:r>
      <w:r w:rsidR="006F29C3" w:rsidRPr="00A16D6E">
        <w:rPr>
          <w:sz w:val="22"/>
          <w:lang w:val="en"/>
        </w:rPr>
        <w:t xml:space="preserve">concerns </w:t>
      </w:r>
      <w:r w:rsidR="00B42018">
        <w:rPr>
          <w:sz w:val="22"/>
          <w:lang w:val="en"/>
        </w:rPr>
        <w:t xml:space="preserve">of </w:t>
      </w:r>
      <w:r w:rsidR="00A53AE6" w:rsidRPr="00A16D6E">
        <w:rPr>
          <w:sz w:val="22"/>
          <w:lang w:val="en"/>
        </w:rPr>
        <w:t>taxpayers</w:t>
      </w:r>
      <w:r w:rsidR="00B42018">
        <w:rPr>
          <w:sz w:val="22"/>
          <w:lang w:val="en"/>
        </w:rPr>
        <w:t xml:space="preserve"> and </w:t>
      </w:r>
      <w:r w:rsidR="00A53AE6" w:rsidRPr="00A16D6E">
        <w:rPr>
          <w:sz w:val="22"/>
          <w:lang w:val="en"/>
        </w:rPr>
        <w:t xml:space="preserve">tax professionals </w:t>
      </w:r>
      <w:r>
        <w:rPr>
          <w:sz w:val="22"/>
          <w:lang w:val="en"/>
        </w:rPr>
        <w:t xml:space="preserve">to develop </w:t>
      </w:r>
      <w:r w:rsidR="000D146E" w:rsidRPr="00A16D6E">
        <w:rPr>
          <w:sz w:val="22"/>
          <w:lang w:val="en"/>
        </w:rPr>
        <w:t>the Tax Withholding Estimator</w:t>
      </w:r>
      <w:r>
        <w:rPr>
          <w:sz w:val="22"/>
          <w:lang w:val="en"/>
        </w:rPr>
        <w:t>, which</w:t>
      </w:r>
      <w:r w:rsidR="000D146E" w:rsidRPr="00A16D6E">
        <w:rPr>
          <w:sz w:val="22"/>
          <w:lang w:val="en"/>
        </w:rPr>
        <w:t xml:space="preserve"> offers a </w:t>
      </w:r>
      <w:r w:rsidR="00E66787" w:rsidRPr="00A16D6E">
        <w:rPr>
          <w:sz w:val="22"/>
          <w:lang w:val="en"/>
        </w:rPr>
        <w:t xml:space="preserve">variety </w:t>
      </w:r>
      <w:r w:rsidR="000D146E" w:rsidRPr="00A16D6E">
        <w:rPr>
          <w:sz w:val="22"/>
          <w:lang w:val="en"/>
        </w:rPr>
        <w:t>of new user-friendly features including:</w:t>
      </w:r>
    </w:p>
    <w:p w14:paraId="0878B5F9" w14:textId="77777777" w:rsidR="00E35FD1" w:rsidRPr="00A16D6E" w:rsidRDefault="00E35FD1" w:rsidP="00A61842">
      <w:pPr>
        <w:rPr>
          <w:sz w:val="22"/>
          <w:lang w:val="en"/>
        </w:rPr>
      </w:pPr>
    </w:p>
    <w:p w14:paraId="48BA787C" w14:textId="77777777" w:rsidR="00D90801" w:rsidRDefault="00E66787" w:rsidP="00D90801">
      <w:pPr>
        <w:pStyle w:val="ListParagraph"/>
        <w:numPr>
          <w:ilvl w:val="0"/>
          <w:numId w:val="6"/>
        </w:numPr>
        <w:rPr>
          <w:sz w:val="22"/>
          <w:lang w:val="en"/>
        </w:rPr>
      </w:pPr>
      <w:r w:rsidRPr="00A16D6E">
        <w:rPr>
          <w:sz w:val="22"/>
          <w:lang w:val="en"/>
        </w:rPr>
        <w:t xml:space="preserve">Plain language </w:t>
      </w:r>
      <w:r w:rsidR="00D30523">
        <w:rPr>
          <w:sz w:val="22"/>
          <w:lang w:val="en"/>
        </w:rPr>
        <w:t>throughout the tool to improve comprehension</w:t>
      </w:r>
      <w:r w:rsidR="00B22CE4" w:rsidRPr="00A16D6E">
        <w:rPr>
          <w:sz w:val="22"/>
          <w:lang w:val="en"/>
        </w:rPr>
        <w:t>.</w:t>
      </w:r>
    </w:p>
    <w:p w14:paraId="0F248F9E" w14:textId="124374D0" w:rsidR="00D90801" w:rsidRDefault="00E66787" w:rsidP="00D90801">
      <w:pPr>
        <w:pStyle w:val="ListParagraph"/>
        <w:numPr>
          <w:ilvl w:val="0"/>
          <w:numId w:val="6"/>
        </w:numPr>
        <w:rPr>
          <w:sz w:val="22"/>
          <w:lang w:val="en"/>
        </w:rPr>
      </w:pPr>
      <w:r w:rsidRPr="00D90801">
        <w:rPr>
          <w:sz w:val="22"/>
          <w:lang w:val="en"/>
        </w:rPr>
        <w:t xml:space="preserve">The ability to more effectively target </w:t>
      </w:r>
      <w:r w:rsidR="0069630D">
        <w:rPr>
          <w:sz w:val="22"/>
          <w:lang w:val="en"/>
        </w:rPr>
        <w:t xml:space="preserve">at the time of filing </w:t>
      </w:r>
      <w:r w:rsidR="00093F7E" w:rsidRPr="00D90801">
        <w:rPr>
          <w:sz w:val="22"/>
          <w:lang w:val="en"/>
        </w:rPr>
        <w:t xml:space="preserve">either </w:t>
      </w:r>
      <w:r w:rsidRPr="00D90801">
        <w:rPr>
          <w:sz w:val="22"/>
          <w:lang w:val="en"/>
        </w:rPr>
        <w:t xml:space="preserve">a </w:t>
      </w:r>
      <w:r w:rsidR="00330240" w:rsidRPr="00D90801">
        <w:rPr>
          <w:sz w:val="22"/>
          <w:lang w:val="en"/>
        </w:rPr>
        <w:t xml:space="preserve">tax due amount close to zero or a </w:t>
      </w:r>
      <w:r w:rsidRPr="00D90801">
        <w:rPr>
          <w:sz w:val="22"/>
          <w:lang w:val="en"/>
        </w:rPr>
        <w:t xml:space="preserve">refund </w:t>
      </w:r>
      <w:r w:rsidR="007E6456">
        <w:rPr>
          <w:sz w:val="22"/>
          <w:lang w:val="en"/>
        </w:rPr>
        <w:t>amount</w:t>
      </w:r>
      <w:r w:rsidR="00B22CE4" w:rsidRPr="00D90801">
        <w:rPr>
          <w:sz w:val="22"/>
          <w:lang w:val="en"/>
        </w:rPr>
        <w:t>.</w:t>
      </w:r>
    </w:p>
    <w:p w14:paraId="16AFE379" w14:textId="4B7A731C" w:rsidR="00F70417" w:rsidRPr="00D90801" w:rsidRDefault="00F70417" w:rsidP="00D90801">
      <w:pPr>
        <w:pStyle w:val="ListParagraph"/>
        <w:numPr>
          <w:ilvl w:val="0"/>
          <w:numId w:val="6"/>
        </w:numPr>
        <w:rPr>
          <w:sz w:val="22"/>
          <w:lang w:val="en"/>
        </w:rPr>
      </w:pPr>
      <w:r w:rsidRPr="00D90801">
        <w:rPr>
          <w:sz w:val="22"/>
          <w:lang w:val="en"/>
        </w:rPr>
        <w:t>A new progress tracker to help user</w:t>
      </w:r>
      <w:r w:rsidR="00490832">
        <w:rPr>
          <w:sz w:val="22"/>
          <w:lang w:val="en"/>
        </w:rPr>
        <w:t>s</w:t>
      </w:r>
      <w:r w:rsidRPr="00D90801">
        <w:rPr>
          <w:sz w:val="22"/>
          <w:lang w:val="en"/>
        </w:rPr>
        <w:t xml:space="preserve"> </w:t>
      </w:r>
      <w:r w:rsidR="007E6456">
        <w:rPr>
          <w:sz w:val="22"/>
          <w:lang w:val="en"/>
        </w:rPr>
        <w:t>see</w:t>
      </w:r>
      <w:r w:rsidRPr="00D90801">
        <w:rPr>
          <w:sz w:val="22"/>
          <w:lang w:val="en"/>
        </w:rPr>
        <w:t xml:space="preserve"> how much more information they need to </w:t>
      </w:r>
      <w:r w:rsidR="00490832">
        <w:rPr>
          <w:sz w:val="22"/>
          <w:lang w:val="en"/>
        </w:rPr>
        <w:t>input</w:t>
      </w:r>
      <w:r w:rsidR="00A80CDB">
        <w:rPr>
          <w:sz w:val="22"/>
          <w:lang w:val="en"/>
        </w:rPr>
        <w:t>.</w:t>
      </w:r>
    </w:p>
    <w:p w14:paraId="3C71377B" w14:textId="3F6EEE48" w:rsidR="005277FF" w:rsidRPr="00A16D6E" w:rsidRDefault="00E66787" w:rsidP="00A61842">
      <w:pPr>
        <w:pStyle w:val="ListParagraph"/>
        <w:numPr>
          <w:ilvl w:val="0"/>
          <w:numId w:val="6"/>
        </w:numPr>
        <w:rPr>
          <w:sz w:val="22"/>
          <w:lang w:val="en"/>
        </w:rPr>
      </w:pPr>
      <w:r w:rsidRPr="00A16D6E">
        <w:rPr>
          <w:sz w:val="22"/>
          <w:lang w:val="en"/>
        </w:rPr>
        <w:t xml:space="preserve">The ability to </w:t>
      </w:r>
      <w:r w:rsidR="00490832">
        <w:rPr>
          <w:sz w:val="22"/>
          <w:lang w:val="en"/>
        </w:rPr>
        <w:t>move</w:t>
      </w:r>
      <w:r w:rsidR="00490832" w:rsidRPr="00A16D6E">
        <w:rPr>
          <w:sz w:val="22"/>
          <w:lang w:val="en"/>
        </w:rPr>
        <w:t xml:space="preserve"> </w:t>
      </w:r>
      <w:r w:rsidRPr="00A16D6E">
        <w:rPr>
          <w:sz w:val="22"/>
          <w:lang w:val="en"/>
        </w:rPr>
        <w:t xml:space="preserve">back and forth through </w:t>
      </w:r>
      <w:r w:rsidR="009C17E7">
        <w:rPr>
          <w:sz w:val="22"/>
          <w:lang w:val="en"/>
        </w:rPr>
        <w:t>the steps</w:t>
      </w:r>
      <w:r w:rsidR="00EE3257">
        <w:rPr>
          <w:sz w:val="22"/>
          <w:lang w:val="en"/>
        </w:rPr>
        <w:t>,</w:t>
      </w:r>
      <w:r w:rsidRPr="00A16D6E">
        <w:rPr>
          <w:sz w:val="22"/>
          <w:lang w:val="en"/>
        </w:rPr>
        <w:t xml:space="preserve"> </w:t>
      </w:r>
      <w:r w:rsidR="005277FF" w:rsidRPr="00A16D6E">
        <w:rPr>
          <w:sz w:val="22"/>
          <w:lang w:val="en"/>
        </w:rPr>
        <w:t xml:space="preserve">correct previous entries and skip </w:t>
      </w:r>
      <w:r w:rsidR="009C17E7">
        <w:rPr>
          <w:sz w:val="22"/>
          <w:lang w:val="en"/>
        </w:rPr>
        <w:t xml:space="preserve">questions </w:t>
      </w:r>
      <w:r w:rsidRPr="00A16D6E">
        <w:rPr>
          <w:sz w:val="22"/>
          <w:lang w:val="en"/>
        </w:rPr>
        <w:t>that don’t apply</w:t>
      </w:r>
      <w:r w:rsidR="00B22CE4" w:rsidRPr="00A16D6E">
        <w:rPr>
          <w:sz w:val="22"/>
          <w:lang w:val="en"/>
        </w:rPr>
        <w:t>.</w:t>
      </w:r>
    </w:p>
    <w:p w14:paraId="033E78BB" w14:textId="3FC7A3AB" w:rsidR="00B86C3C" w:rsidRPr="00D30523" w:rsidRDefault="00B42018" w:rsidP="00157BAB">
      <w:pPr>
        <w:pStyle w:val="ListParagraph"/>
        <w:numPr>
          <w:ilvl w:val="0"/>
          <w:numId w:val="6"/>
        </w:numPr>
        <w:rPr>
          <w:sz w:val="22"/>
          <w:lang w:val="en"/>
        </w:rPr>
      </w:pPr>
      <w:r>
        <w:rPr>
          <w:sz w:val="22"/>
          <w:lang w:val="en"/>
        </w:rPr>
        <w:t xml:space="preserve">Enhanced </w:t>
      </w:r>
      <w:r w:rsidR="00B9722A">
        <w:rPr>
          <w:sz w:val="22"/>
          <w:lang w:val="en"/>
        </w:rPr>
        <w:t>t</w:t>
      </w:r>
      <w:r w:rsidR="00B22CE4" w:rsidRPr="00D30523">
        <w:rPr>
          <w:sz w:val="22"/>
          <w:lang w:val="en"/>
        </w:rPr>
        <w:t xml:space="preserve">ips and links to help the user quickly </w:t>
      </w:r>
      <w:r w:rsidR="00BC2817" w:rsidRPr="00D30523">
        <w:rPr>
          <w:sz w:val="22"/>
          <w:lang w:val="en"/>
        </w:rPr>
        <w:t xml:space="preserve">determine if they qualify for </w:t>
      </w:r>
      <w:r w:rsidR="00B22CE4" w:rsidRPr="00D30523">
        <w:rPr>
          <w:sz w:val="22"/>
          <w:lang w:val="en"/>
        </w:rPr>
        <w:t>various tax credits</w:t>
      </w:r>
      <w:r w:rsidR="00510E00" w:rsidRPr="00D30523">
        <w:rPr>
          <w:sz w:val="22"/>
          <w:lang w:val="en"/>
        </w:rPr>
        <w:t xml:space="preserve"> and deductions</w:t>
      </w:r>
      <w:r w:rsidR="00B22CE4" w:rsidRPr="00D30523">
        <w:rPr>
          <w:sz w:val="22"/>
          <w:lang w:val="en"/>
        </w:rPr>
        <w:t>.</w:t>
      </w:r>
      <w:r w:rsidR="00D30523" w:rsidRPr="00D30523">
        <w:rPr>
          <w:sz w:val="22"/>
          <w:lang w:val="en"/>
        </w:rPr>
        <w:t xml:space="preserve"> </w:t>
      </w:r>
    </w:p>
    <w:p w14:paraId="4F0495EA" w14:textId="6CFB5A2A" w:rsidR="008302F0" w:rsidRPr="00A16D6E" w:rsidRDefault="00B86C3C" w:rsidP="00E35FD1">
      <w:pPr>
        <w:pStyle w:val="ListParagraph"/>
        <w:numPr>
          <w:ilvl w:val="0"/>
          <w:numId w:val="6"/>
        </w:numPr>
        <w:rPr>
          <w:sz w:val="22"/>
          <w:lang w:val="en"/>
        </w:rPr>
      </w:pPr>
      <w:r w:rsidRPr="00A16D6E">
        <w:rPr>
          <w:sz w:val="22"/>
          <w:lang w:val="en"/>
        </w:rPr>
        <w:t>S</w:t>
      </w:r>
      <w:r w:rsidR="008302F0" w:rsidRPr="00A16D6E">
        <w:rPr>
          <w:sz w:val="22"/>
          <w:lang w:val="en"/>
        </w:rPr>
        <w:t xml:space="preserve">elf-employment tax for a user who </w:t>
      </w:r>
      <w:r w:rsidR="00374797">
        <w:rPr>
          <w:sz w:val="22"/>
          <w:lang w:val="en"/>
        </w:rPr>
        <w:t>ha</w:t>
      </w:r>
      <w:r w:rsidR="008302F0" w:rsidRPr="00A16D6E">
        <w:rPr>
          <w:sz w:val="22"/>
          <w:lang w:val="en"/>
        </w:rPr>
        <w:t>s self-employ</w:t>
      </w:r>
      <w:r w:rsidR="00374797">
        <w:rPr>
          <w:sz w:val="22"/>
          <w:lang w:val="en"/>
        </w:rPr>
        <w:t>m</w:t>
      </w:r>
      <w:r w:rsidR="008302F0" w:rsidRPr="00A16D6E">
        <w:rPr>
          <w:sz w:val="22"/>
          <w:lang w:val="en"/>
        </w:rPr>
        <w:t>e</w:t>
      </w:r>
      <w:r w:rsidR="00374797">
        <w:rPr>
          <w:sz w:val="22"/>
          <w:lang w:val="en"/>
        </w:rPr>
        <w:t>nt income</w:t>
      </w:r>
      <w:r w:rsidR="00093F7E">
        <w:rPr>
          <w:sz w:val="22"/>
          <w:lang w:val="en"/>
        </w:rPr>
        <w:t xml:space="preserve"> in addition to</w:t>
      </w:r>
      <w:r w:rsidR="00374797">
        <w:rPr>
          <w:sz w:val="22"/>
          <w:lang w:val="en"/>
        </w:rPr>
        <w:t xml:space="preserve"> wages or pensions</w:t>
      </w:r>
      <w:r w:rsidR="008302F0" w:rsidRPr="00A16D6E">
        <w:rPr>
          <w:sz w:val="22"/>
          <w:lang w:val="en"/>
        </w:rPr>
        <w:t>.</w:t>
      </w:r>
    </w:p>
    <w:p w14:paraId="042D40B4" w14:textId="77777777" w:rsidR="00374797" w:rsidRDefault="008302F0" w:rsidP="00A61842">
      <w:pPr>
        <w:pStyle w:val="ListParagraph"/>
        <w:numPr>
          <w:ilvl w:val="0"/>
          <w:numId w:val="6"/>
        </w:numPr>
        <w:rPr>
          <w:sz w:val="22"/>
          <w:lang w:val="en"/>
        </w:rPr>
      </w:pPr>
      <w:r w:rsidRPr="00A16D6E">
        <w:rPr>
          <w:sz w:val="22"/>
          <w:lang w:val="en"/>
        </w:rPr>
        <w:t>Automatic</w:t>
      </w:r>
      <w:r w:rsidR="00116EC7" w:rsidRPr="00A16D6E">
        <w:rPr>
          <w:sz w:val="22"/>
          <w:lang w:val="en"/>
        </w:rPr>
        <w:t xml:space="preserve"> </w:t>
      </w:r>
      <w:r w:rsidR="005E622C" w:rsidRPr="00A16D6E">
        <w:rPr>
          <w:sz w:val="22"/>
          <w:lang w:val="en"/>
        </w:rPr>
        <w:t xml:space="preserve">calculation of </w:t>
      </w:r>
      <w:r w:rsidR="00116EC7" w:rsidRPr="00A16D6E">
        <w:rPr>
          <w:sz w:val="22"/>
          <w:lang w:val="en"/>
        </w:rPr>
        <w:t xml:space="preserve">the taxable portion of </w:t>
      </w:r>
      <w:r w:rsidR="00330240" w:rsidRPr="00A16D6E">
        <w:rPr>
          <w:sz w:val="22"/>
          <w:lang w:val="en"/>
        </w:rPr>
        <w:t xml:space="preserve">any </w:t>
      </w:r>
      <w:r w:rsidR="00116EC7" w:rsidRPr="00A16D6E">
        <w:rPr>
          <w:sz w:val="22"/>
          <w:lang w:val="en"/>
        </w:rPr>
        <w:t>Social Security benefits</w:t>
      </w:r>
      <w:r w:rsidR="00BC2817" w:rsidRPr="00A16D6E">
        <w:rPr>
          <w:sz w:val="22"/>
          <w:lang w:val="en"/>
        </w:rPr>
        <w:t>.</w:t>
      </w:r>
    </w:p>
    <w:p w14:paraId="3CEC69AE" w14:textId="3C4F6988" w:rsidR="008302F0" w:rsidRPr="00A16D6E" w:rsidRDefault="00374797" w:rsidP="00A61842">
      <w:pPr>
        <w:pStyle w:val="ListParagraph"/>
        <w:numPr>
          <w:ilvl w:val="0"/>
          <w:numId w:val="6"/>
        </w:numPr>
        <w:rPr>
          <w:sz w:val="22"/>
          <w:lang w:val="en"/>
        </w:rPr>
      </w:pPr>
      <w:r>
        <w:rPr>
          <w:sz w:val="22"/>
          <w:lang w:val="en"/>
        </w:rPr>
        <w:t>A mobile-friendly design.</w:t>
      </w:r>
      <w:r w:rsidR="00632126" w:rsidRPr="00A16D6E">
        <w:rPr>
          <w:sz w:val="22"/>
          <w:lang w:val="en"/>
        </w:rPr>
        <w:t xml:space="preserve"> </w:t>
      </w:r>
    </w:p>
    <w:p w14:paraId="723F71DB" w14:textId="77777777" w:rsidR="00632126" w:rsidRPr="00A16D6E" w:rsidRDefault="00632126" w:rsidP="00A61842">
      <w:pPr>
        <w:rPr>
          <w:sz w:val="22"/>
          <w:lang w:val="en"/>
        </w:rPr>
      </w:pPr>
    </w:p>
    <w:p w14:paraId="1EC71E83" w14:textId="286EA7AC" w:rsidR="00633E14" w:rsidRPr="00A16D6E" w:rsidRDefault="00D90801" w:rsidP="00A61842">
      <w:pPr>
        <w:rPr>
          <w:sz w:val="22"/>
          <w:lang w:val="en"/>
        </w:rPr>
      </w:pPr>
      <w:r>
        <w:rPr>
          <w:sz w:val="22"/>
          <w:lang w:val="en"/>
        </w:rPr>
        <w:t>In addition</w:t>
      </w:r>
      <w:r w:rsidR="00DB173E" w:rsidRPr="00A16D6E">
        <w:rPr>
          <w:sz w:val="22"/>
          <w:lang w:val="en"/>
        </w:rPr>
        <w:t>, t</w:t>
      </w:r>
      <w:r w:rsidR="002E6478" w:rsidRPr="00A16D6E">
        <w:rPr>
          <w:sz w:val="22"/>
          <w:lang w:val="en"/>
        </w:rPr>
        <w:t>he new Tax Withholding Estimator</w:t>
      </w:r>
      <w:r w:rsidR="00633E14" w:rsidRPr="00A16D6E">
        <w:rPr>
          <w:sz w:val="22"/>
          <w:lang w:val="en"/>
        </w:rPr>
        <w:t xml:space="preserve"> makes it easier to enter wages and withholding for each job held by the taxpayer and their spouse, as well as </w:t>
      </w:r>
      <w:r w:rsidR="004C6E8E">
        <w:rPr>
          <w:sz w:val="22"/>
          <w:lang w:val="en"/>
        </w:rPr>
        <w:t>separately entering pensions and other s</w:t>
      </w:r>
      <w:r w:rsidR="00633E14" w:rsidRPr="00A16D6E">
        <w:rPr>
          <w:sz w:val="22"/>
          <w:lang w:val="en"/>
        </w:rPr>
        <w:t xml:space="preserve">ources of income. At the end of the process, the </w:t>
      </w:r>
      <w:r w:rsidR="00DB173E" w:rsidRPr="00A16D6E">
        <w:rPr>
          <w:sz w:val="22"/>
          <w:lang w:val="en"/>
        </w:rPr>
        <w:t xml:space="preserve">tool </w:t>
      </w:r>
      <w:r w:rsidR="00E35FD1" w:rsidRPr="00A16D6E">
        <w:rPr>
          <w:sz w:val="22"/>
          <w:lang w:val="en"/>
        </w:rPr>
        <w:t>makes specific</w:t>
      </w:r>
      <w:r w:rsidR="00633E14" w:rsidRPr="00A16D6E">
        <w:rPr>
          <w:sz w:val="22"/>
          <w:lang w:val="en"/>
        </w:rPr>
        <w:t xml:space="preserve"> withholding recommendations for each job and each spouse and </w:t>
      </w:r>
      <w:r w:rsidR="00F06161" w:rsidRPr="00A16D6E">
        <w:rPr>
          <w:sz w:val="22"/>
          <w:lang w:val="en"/>
        </w:rPr>
        <w:t>clear</w:t>
      </w:r>
      <w:r w:rsidR="00F06161">
        <w:rPr>
          <w:sz w:val="22"/>
          <w:lang w:val="en"/>
        </w:rPr>
        <w:t>ly</w:t>
      </w:r>
      <w:r w:rsidR="00874E0C">
        <w:rPr>
          <w:sz w:val="22"/>
          <w:lang w:val="en"/>
        </w:rPr>
        <w:t xml:space="preserve"> explains what the taxpayer should do </w:t>
      </w:r>
      <w:r w:rsidR="00633E14" w:rsidRPr="00A16D6E">
        <w:rPr>
          <w:sz w:val="22"/>
          <w:lang w:val="en"/>
        </w:rPr>
        <w:t>next.</w:t>
      </w:r>
    </w:p>
    <w:p w14:paraId="424330D5" w14:textId="26B53239" w:rsidR="00633E14" w:rsidRPr="00A16D6E" w:rsidRDefault="00633E14" w:rsidP="00A61842">
      <w:pPr>
        <w:rPr>
          <w:sz w:val="22"/>
          <w:lang w:val="en"/>
        </w:rPr>
      </w:pPr>
    </w:p>
    <w:p w14:paraId="224D31F6" w14:textId="38B1C39E" w:rsidR="006B0F0F" w:rsidRPr="00A16D6E" w:rsidRDefault="00A93C8F" w:rsidP="00A61842">
      <w:pPr>
        <w:rPr>
          <w:sz w:val="22"/>
          <w:lang w:val="en"/>
        </w:rPr>
      </w:pPr>
      <w:r w:rsidRPr="00A16D6E">
        <w:rPr>
          <w:sz w:val="22"/>
          <w:lang w:val="en"/>
        </w:rPr>
        <w:lastRenderedPageBreak/>
        <w:t xml:space="preserve">The new Tax Withholding Estimator </w:t>
      </w:r>
      <w:r w:rsidR="002E3858">
        <w:rPr>
          <w:sz w:val="22"/>
          <w:lang w:val="en"/>
        </w:rPr>
        <w:t xml:space="preserve">will </w:t>
      </w:r>
      <w:r w:rsidRPr="00A16D6E">
        <w:rPr>
          <w:sz w:val="22"/>
          <w:lang w:val="en"/>
        </w:rPr>
        <w:t xml:space="preserve">help </w:t>
      </w:r>
      <w:r w:rsidR="00CC4332" w:rsidRPr="00A16D6E">
        <w:rPr>
          <w:sz w:val="22"/>
          <w:lang w:val="en"/>
        </w:rPr>
        <w:t xml:space="preserve">anyone </w:t>
      </w:r>
      <w:r w:rsidRPr="00A16D6E">
        <w:rPr>
          <w:sz w:val="22"/>
          <w:lang w:val="en"/>
        </w:rPr>
        <w:t>doing tax planning for the last few months of 2019.</w:t>
      </w:r>
      <w:r w:rsidR="00CC4332" w:rsidRPr="00A16D6E">
        <w:rPr>
          <w:sz w:val="22"/>
          <w:lang w:val="en"/>
        </w:rPr>
        <w:t xml:space="preserve"> Like last year, the IRS urges everyone to do </w:t>
      </w:r>
      <w:r w:rsidR="00CC4332" w:rsidRPr="0025412E">
        <w:rPr>
          <w:sz w:val="22"/>
        </w:rPr>
        <w:t>a Paycheck Checkup and review</w:t>
      </w:r>
      <w:r w:rsidR="00CC4332" w:rsidRPr="00A16D6E">
        <w:rPr>
          <w:sz w:val="22"/>
          <w:lang w:val="en"/>
        </w:rPr>
        <w:t xml:space="preserve"> their withholding for 2019. This is especially important for anyone who faced an unexpected tax bill or a penalty when they filed this year. It’s also an important step for those who made withholding adjustments in 2018 or had a major life change. </w:t>
      </w:r>
    </w:p>
    <w:p w14:paraId="53E96709" w14:textId="77777777" w:rsidR="006B0F0F" w:rsidRPr="00A16D6E" w:rsidRDefault="006B0F0F" w:rsidP="00A61842">
      <w:pPr>
        <w:rPr>
          <w:sz w:val="22"/>
          <w:lang w:val="en"/>
        </w:rPr>
      </w:pPr>
    </w:p>
    <w:p w14:paraId="01F9DA87" w14:textId="06826856" w:rsidR="00CC4332" w:rsidRPr="00A16D6E" w:rsidRDefault="00CC4332" w:rsidP="00A61842">
      <w:pPr>
        <w:rPr>
          <w:sz w:val="22"/>
          <w:lang w:val="en"/>
        </w:rPr>
      </w:pPr>
      <w:r w:rsidRPr="00A16D6E">
        <w:rPr>
          <w:sz w:val="22"/>
          <w:lang w:val="en"/>
        </w:rPr>
        <w:t>Those most at risk of having too little tax withheld include those who itemized in the past but now take the increased standard deduction, as well as two-wage-earner households, employees with nonwage sources of income and those with complex tax situations.</w:t>
      </w:r>
    </w:p>
    <w:p w14:paraId="69C2F3A5" w14:textId="770A02A4" w:rsidR="00CC4332" w:rsidRPr="00A16D6E" w:rsidRDefault="00CC4332" w:rsidP="00A61842">
      <w:pPr>
        <w:rPr>
          <w:sz w:val="22"/>
          <w:lang w:val="en"/>
        </w:rPr>
      </w:pPr>
    </w:p>
    <w:p w14:paraId="5D45CF56" w14:textId="18CEFF3F" w:rsidR="008E150F" w:rsidRPr="00A16D6E" w:rsidRDefault="008E150F" w:rsidP="00A61842">
      <w:pPr>
        <w:rPr>
          <w:sz w:val="22"/>
          <w:lang w:val="en"/>
        </w:rPr>
      </w:pPr>
      <w:r w:rsidRPr="00A16D6E">
        <w:rPr>
          <w:sz w:val="22"/>
          <w:lang w:val="en"/>
        </w:rPr>
        <w:t xml:space="preserve">To get started, check out the </w:t>
      </w:r>
      <w:hyperlink r:id="rId14" w:history="1">
        <w:r w:rsidR="00CC4332" w:rsidRPr="00CD7B56">
          <w:rPr>
            <w:rStyle w:val="Hyperlink"/>
            <w:sz w:val="22"/>
            <w:lang w:val="en"/>
          </w:rPr>
          <w:t xml:space="preserve">Tax </w:t>
        </w:r>
        <w:r w:rsidRPr="00CD7B56">
          <w:rPr>
            <w:rStyle w:val="Hyperlink"/>
            <w:sz w:val="22"/>
            <w:lang w:val="en"/>
          </w:rPr>
          <w:t xml:space="preserve">Withholding </w:t>
        </w:r>
        <w:r w:rsidR="00CC4332" w:rsidRPr="00CD7B56">
          <w:rPr>
            <w:rStyle w:val="Hyperlink"/>
            <w:sz w:val="22"/>
            <w:lang w:val="en"/>
          </w:rPr>
          <w:t>Estimator</w:t>
        </w:r>
      </w:hyperlink>
      <w:r w:rsidRPr="00A16D6E">
        <w:rPr>
          <w:sz w:val="22"/>
          <w:lang w:val="en"/>
        </w:rPr>
        <w:t xml:space="preserve"> on IRS.gov.</w:t>
      </w:r>
    </w:p>
    <w:p w14:paraId="5A2FFEEA" w14:textId="77777777" w:rsidR="008E150F" w:rsidRPr="00A16D6E" w:rsidRDefault="008E150F" w:rsidP="00A61842">
      <w:pPr>
        <w:rPr>
          <w:sz w:val="22"/>
        </w:rPr>
      </w:pPr>
    </w:p>
    <w:p w14:paraId="7E534DB1" w14:textId="77777777" w:rsidR="008E150F" w:rsidRPr="00A16D6E" w:rsidRDefault="008E150F" w:rsidP="00A61842">
      <w:pPr>
        <w:jc w:val="center"/>
        <w:rPr>
          <w:sz w:val="22"/>
        </w:rPr>
      </w:pPr>
      <w:r w:rsidRPr="00A16D6E">
        <w:rPr>
          <w:sz w:val="22"/>
        </w:rPr>
        <w:t>-30-</w:t>
      </w:r>
    </w:p>
    <w:p w14:paraId="6161B4B7" w14:textId="77777777" w:rsidR="008E150F" w:rsidRPr="00A16D6E" w:rsidRDefault="008E150F" w:rsidP="00A61842">
      <w:pPr>
        <w:ind w:right="684"/>
        <w:rPr>
          <w:sz w:val="22"/>
        </w:rPr>
      </w:pPr>
    </w:p>
    <w:sectPr w:rsidR="008E150F" w:rsidRPr="00A16D6E" w:rsidSect="00EF68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32E3" w14:textId="77777777" w:rsidR="00BC5914" w:rsidRDefault="00BC5914" w:rsidP="0001215C">
      <w:r>
        <w:separator/>
      </w:r>
    </w:p>
  </w:endnote>
  <w:endnote w:type="continuationSeparator" w:id="0">
    <w:p w14:paraId="0DE7418C" w14:textId="77777777" w:rsidR="00BC5914" w:rsidRDefault="00BC5914" w:rsidP="000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F92" w14:textId="77777777" w:rsidR="00F70417" w:rsidRDefault="00F70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3C2B" w14:textId="77777777" w:rsidR="00F70417" w:rsidRDefault="00F70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D77C" w14:textId="77777777" w:rsidR="00F70417" w:rsidRDefault="00F7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622A" w14:textId="77777777" w:rsidR="00BC5914" w:rsidRDefault="00BC5914" w:rsidP="0001215C">
      <w:r>
        <w:separator/>
      </w:r>
    </w:p>
  </w:footnote>
  <w:footnote w:type="continuationSeparator" w:id="0">
    <w:p w14:paraId="0BE84FF3" w14:textId="77777777" w:rsidR="00BC5914" w:rsidRDefault="00BC5914" w:rsidP="0001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B9CC" w14:textId="77777777" w:rsidR="00F70417" w:rsidRDefault="00F70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802A" w14:textId="77777777" w:rsidR="00F70417" w:rsidRDefault="00F70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4755" w14:textId="77777777" w:rsidR="00F70417" w:rsidRDefault="00F70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6E79"/>
    <w:multiLevelType w:val="hybridMultilevel"/>
    <w:tmpl w:val="C88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0C3D"/>
    <w:multiLevelType w:val="hybridMultilevel"/>
    <w:tmpl w:val="516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2D2"/>
    <w:multiLevelType w:val="hybridMultilevel"/>
    <w:tmpl w:val="9FD89D2E"/>
    <w:lvl w:ilvl="0" w:tplc="652CD37A">
      <w:numFmt w:val="bullet"/>
      <w:lvlText w:val=""/>
      <w:lvlJc w:val="left"/>
      <w:pPr>
        <w:ind w:left="750" w:hanging="39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117"/>
    <w:multiLevelType w:val="hybridMultilevel"/>
    <w:tmpl w:val="3AF2E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A279F"/>
    <w:multiLevelType w:val="hybridMultilevel"/>
    <w:tmpl w:val="6B02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DD"/>
    <w:rsid w:val="000044B3"/>
    <w:rsid w:val="00011FFA"/>
    <w:rsid w:val="0001215C"/>
    <w:rsid w:val="00023764"/>
    <w:rsid w:val="00071F3F"/>
    <w:rsid w:val="00085042"/>
    <w:rsid w:val="00093F7E"/>
    <w:rsid w:val="000B618A"/>
    <w:rsid w:val="000C0C55"/>
    <w:rsid w:val="000C24BE"/>
    <w:rsid w:val="000C585C"/>
    <w:rsid w:val="000D146E"/>
    <w:rsid w:val="000D2036"/>
    <w:rsid w:val="000D40A2"/>
    <w:rsid w:val="000F53D9"/>
    <w:rsid w:val="0011419B"/>
    <w:rsid w:val="00116896"/>
    <w:rsid w:val="00116EC7"/>
    <w:rsid w:val="00141022"/>
    <w:rsid w:val="00143A73"/>
    <w:rsid w:val="00161B5A"/>
    <w:rsid w:val="00190ADA"/>
    <w:rsid w:val="00197907"/>
    <w:rsid w:val="001A3D1F"/>
    <w:rsid w:val="001B63D7"/>
    <w:rsid w:val="001B7AE9"/>
    <w:rsid w:val="001F1FA6"/>
    <w:rsid w:val="00205004"/>
    <w:rsid w:val="002152BB"/>
    <w:rsid w:val="002245D5"/>
    <w:rsid w:val="0024370F"/>
    <w:rsid w:val="00251D8C"/>
    <w:rsid w:val="0025412E"/>
    <w:rsid w:val="00281DBE"/>
    <w:rsid w:val="002969E3"/>
    <w:rsid w:val="002A3693"/>
    <w:rsid w:val="002E172C"/>
    <w:rsid w:val="002E3858"/>
    <w:rsid w:val="002E6478"/>
    <w:rsid w:val="002F2E76"/>
    <w:rsid w:val="00302440"/>
    <w:rsid w:val="00307805"/>
    <w:rsid w:val="00330240"/>
    <w:rsid w:val="003348FF"/>
    <w:rsid w:val="0033490A"/>
    <w:rsid w:val="00351783"/>
    <w:rsid w:val="00352BA8"/>
    <w:rsid w:val="00374797"/>
    <w:rsid w:val="00376A9F"/>
    <w:rsid w:val="003A23DF"/>
    <w:rsid w:val="003D1FFA"/>
    <w:rsid w:val="003E6BDA"/>
    <w:rsid w:val="003E715F"/>
    <w:rsid w:val="00417021"/>
    <w:rsid w:val="004204C8"/>
    <w:rsid w:val="00425539"/>
    <w:rsid w:val="004629BE"/>
    <w:rsid w:val="004745ED"/>
    <w:rsid w:val="00490832"/>
    <w:rsid w:val="00497936"/>
    <w:rsid w:val="004B2C1A"/>
    <w:rsid w:val="004C6E8E"/>
    <w:rsid w:val="004D3721"/>
    <w:rsid w:val="0050575C"/>
    <w:rsid w:val="00505F4D"/>
    <w:rsid w:val="00510E00"/>
    <w:rsid w:val="005167E0"/>
    <w:rsid w:val="005235E7"/>
    <w:rsid w:val="005277FF"/>
    <w:rsid w:val="005319BE"/>
    <w:rsid w:val="00532961"/>
    <w:rsid w:val="00533EB0"/>
    <w:rsid w:val="00536914"/>
    <w:rsid w:val="00536F61"/>
    <w:rsid w:val="00542126"/>
    <w:rsid w:val="005670D2"/>
    <w:rsid w:val="0057013F"/>
    <w:rsid w:val="00575396"/>
    <w:rsid w:val="00592D5F"/>
    <w:rsid w:val="005C75D7"/>
    <w:rsid w:val="005D28CB"/>
    <w:rsid w:val="005D5373"/>
    <w:rsid w:val="005D75B0"/>
    <w:rsid w:val="005E622C"/>
    <w:rsid w:val="006027A6"/>
    <w:rsid w:val="006072EC"/>
    <w:rsid w:val="00632126"/>
    <w:rsid w:val="00633E14"/>
    <w:rsid w:val="006450FB"/>
    <w:rsid w:val="00650BF3"/>
    <w:rsid w:val="006532E2"/>
    <w:rsid w:val="00653A19"/>
    <w:rsid w:val="00661FCA"/>
    <w:rsid w:val="0066302B"/>
    <w:rsid w:val="00676818"/>
    <w:rsid w:val="00684620"/>
    <w:rsid w:val="0069630D"/>
    <w:rsid w:val="006A345F"/>
    <w:rsid w:val="006A4A19"/>
    <w:rsid w:val="006B0F0F"/>
    <w:rsid w:val="006D026B"/>
    <w:rsid w:val="006D3477"/>
    <w:rsid w:val="006E077C"/>
    <w:rsid w:val="006F17FB"/>
    <w:rsid w:val="006F29C3"/>
    <w:rsid w:val="00703128"/>
    <w:rsid w:val="00703A34"/>
    <w:rsid w:val="0070423D"/>
    <w:rsid w:val="00711353"/>
    <w:rsid w:val="00713B90"/>
    <w:rsid w:val="00715B73"/>
    <w:rsid w:val="00723660"/>
    <w:rsid w:val="00723E32"/>
    <w:rsid w:val="00724D39"/>
    <w:rsid w:val="007333FC"/>
    <w:rsid w:val="00735FC7"/>
    <w:rsid w:val="00736A07"/>
    <w:rsid w:val="00736ED1"/>
    <w:rsid w:val="00741076"/>
    <w:rsid w:val="00743737"/>
    <w:rsid w:val="00754CFF"/>
    <w:rsid w:val="00756348"/>
    <w:rsid w:val="00766AAB"/>
    <w:rsid w:val="00777245"/>
    <w:rsid w:val="00795D7B"/>
    <w:rsid w:val="007C1F14"/>
    <w:rsid w:val="007D1CAA"/>
    <w:rsid w:val="007D43EE"/>
    <w:rsid w:val="007E2D2F"/>
    <w:rsid w:val="007E6456"/>
    <w:rsid w:val="007E74EB"/>
    <w:rsid w:val="007F4342"/>
    <w:rsid w:val="008232EB"/>
    <w:rsid w:val="008302F0"/>
    <w:rsid w:val="00837491"/>
    <w:rsid w:val="008567E1"/>
    <w:rsid w:val="00874E0C"/>
    <w:rsid w:val="00885273"/>
    <w:rsid w:val="00886463"/>
    <w:rsid w:val="008878CA"/>
    <w:rsid w:val="008A0994"/>
    <w:rsid w:val="008A50E6"/>
    <w:rsid w:val="008C303A"/>
    <w:rsid w:val="008C5A48"/>
    <w:rsid w:val="008E150F"/>
    <w:rsid w:val="008E7571"/>
    <w:rsid w:val="009147AF"/>
    <w:rsid w:val="00921D05"/>
    <w:rsid w:val="00925926"/>
    <w:rsid w:val="00927125"/>
    <w:rsid w:val="00931170"/>
    <w:rsid w:val="009342B3"/>
    <w:rsid w:val="00934596"/>
    <w:rsid w:val="009426E3"/>
    <w:rsid w:val="00961FBB"/>
    <w:rsid w:val="009673C0"/>
    <w:rsid w:val="00984F53"/>
    <w:rsid w:val="009A0813"/>
    <w:rsid w:val="009B2759"/>
    <w:rsid w:val="009C17E7"/>
    <w:rsid w:val="009F75CF"/>
    <w:rsid w:val="00A00E4A"/>
    <w:rsid w:val="00A13E92"/>
    <w:rsid w:val="00A16D6E"/>
    <w:rsid w:val="00A16F59"/>
    <w:rsid w:val="00A304FD"/>
    <w:rsid w:val="00A348A6"/>
    <w:rsid w:val="00A53AE6"/>
    <w:rsid w:val="00A56AAC"/>
    <w:rsid w:val="00A56C8D"/>
    <w:rsid w:val="00A61842"/>
    <w:rsid w:val="00A762EE"/>
    <w:rsid w:val="00A80CDB"/>
    <w:rsid w:val="00A928E4"/>
    <w:rsid w:val="00A93C8F"/>
    <w:rsid w:val="00AA694C"/>
    <w:rsid w:val="00AA78B3"/>
    <w:rsid w:val="00AC2FED"/>
    <w:rsid w:val="00AC731A"/>
    <w:rsid w:val="00AE25FE"/>
    <w:rsid w:val="00AE36EA"/>
    <w:rsid w:val="00AF72BD"/>
    <w:rsid w:val="00B01693"/>
    <w:rsid w:val="00B05FDD"/>
    <w:rsid w:val="00B10515"/>
    <w:rsid w:val="00B2168B"/>
    <w:rsid w:val="00B22CE4"/>
    <w:rsid w:val="00B25778"/>
    <w:rsid w:val="00B42018"/>
    <w:rsid w:val="00B446C1"/>
    <w:rsid w:val="00B71D64"/>
    <w:rsid w:val="00B76745"/>
    <w:rsid w:val="00B86C3C"/>
    <w:rsid w:val="00B93503"/>
    <w:rsid w:val="00B9722A"/>
    <w:rsid w:val="00B97468"/>
    <w:rsid w:val="00BA1697"/>
    <w:rsid w:val="00BC2817"/>
    <w:rsid w:val="00BC4993"/>
    <w:rsid w:val="00BC5914"/>
    <w:rsid w:val="00BC6BD3"/>
    <w:rsid w:val="00BD0163"/>
    <w:rsid w:val="00BD6DA0"/>
    <w:rsid w:val="00BD6F0E"/>
    <w:rsid w:val="00BE14A3"/>
    <w:rsid w:val="00BE1CEB"/>
    <w:rsid w:val="00BF479A"/>
    <w:rsid w:val="00C058EE"/>
    <w:rsid w:val="00C14032"/>
    <w:rsid w:val="00C153D8"/>
    <w:rsid w:val="00C25C51"/>
    <w:rsid w:val="00C407BD"/>
    <w:rsid w:val="00C542F1"/>
    <w:rsid w:val="00C621AF"/>
    <w:rsid w:val="00C85976"/>
    <w:rsid w:val="00C909AD"/>
    <w:rsid w:val="00CA287D"/>
    <w:rsid w:val="00CC4332"/>
    <w:rsid w:val="00CD6A67"/>
    <w:rsid w:val="00CD7B56"/>
    <w:rsid w:val="00CE0A16"/>
    <w:rsid w:val="00CE3C77"/>
    <w:rsid w:val="00D01DBB"/>
    <w:rsid w:val="00D04FE3"/>
    <w:rsid w:val="00D30523"/>
    <w:rsid w:val="00D31CDE"/>
    <w:rsid w:val="00D32AF8"/>
    <w:rsid w:val="00D42572"/>
    <w:rsid w:val="00D53DCC"/>
    <w:rsid w:val="00D63B25"/>
    <w:rsid w:val="00D65FE2"/>
    <w:rsid w:val="00D75EB2"/>
    <w:rsid w:val="00D80FB7"/>
    <w:rsid w:val="00D860E6"/>
    <w:rsid w:val="00D8610C"/>
    <w:rsid w:val="00D90801"/>
    <w:rsid w:val="00DB173E"/>
    <w:rsid w:val="00DC0376"/>
    <w:rsid w:val="00DE00BE"/>
    <w:rsid w:val="00E125D3"/>
    <w:rsid w:val="00E22B4C"/>
    <w:rsid w:val="00E35312"/>
    <w:rsid w:val="00E35FD1"/>
    <w:rsid w:val="00E366FF"/>
    <w:rsid w:val="00E66787"/>
    <w:rsid w:val="00E6749F"/>
    <w:rsid w:val="00E73C92"/>
    <w:rsid w:val="00E847F2"/>
    <w:rsid w:val="00EA682E"/>
    <w:rsid w:val="00EE3257"/>
    <w:rsid w:val="00EF44E5"/>
    <w:rsid w:val="00EF68DD"/>
    <w:rsid w:val="00F00229"/>
    <w:rsid w:val="00F06161"/>
    <w:rsid w:val="00F118BE"/>
    <w:rsid w:val="00F11DA7"/>
    <w:rsid w:val="00F12811"/>
    <w:rsid w:val="00F32565"/>
    <w:rsid w:val="00F505D3"/>
    <w:rsid w:val="00F51950"/>
    <w:rsid w:val="00F563BA"/>
    <w:rsid w:val="00F66462"/>
    <w:rsid w:val="00F67CC8"/>
    <w:rsid w:val="00F70417"/>
    <w:rsid w:val="00F71356"/>
    <w:rsid w:val="00F75142"/>
    <w:rsid w:val="00F761F9"/>
    <w:rsid w:val="00FA7686"/>
    <w:rsid w:val="00FB614D"/>
    <w:rsid w:val="00FB7560"/>
    <w:rsid w:val="00FC1A1B"/>
    <w:rsid w:val="00FD7E97"/>
    <w:rsid w:val="00FE342A"/>
    <w:rsid w:val="00FE4280"/>
    <w:rsid w:val="00FE7A65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A290"/>
  <w15:chartTrackingRefBased/>
  <w15:docId w15:val="{7BD58481-C4F7-45CD-921F-547C075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DE00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0BE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customStyle="1" w:styleId="s3">
    <w:name w:val="s3"/>
    <w:basedOn w:val="Normal"/>
    <w:uiPriority w:val="99"/>
    <w:semiHidden/>
    <w:rsid w:val="00DE00BE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customStyle="1" w:styleId="s5">
    <w:name w:val="s5"/>
    <w:basedOn w:val="Normal"/>
    <w:uiPriority w:val="99"/>
    <w:rsid w:val="00DE00BE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customStyle="1" w:styleId="s11">
    <w:name w:val="s11"/>
    <w:basedOn w:val="Normal"/>
    <w:uiPriority w:val="99"/>
    <w:semiHidden/>
    <w:rsid w:val="00DE00BE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bumpedfont15">
    <w:name w:val="bumpedfont15"/>
    <w:basedOn w:val="DefaultParagraphFont"/>
    <w:rsid w:val="00DE00BE"/>
  </w:style>
  <w:style w:type="character" w:customStyle="1" w:styleId="s8">
    <w:name w:val="s8"/>
    <w:basedOn w:val="DefaultParagraphFont"/>
    <w:rsid w:val="00DE00BE"/>
  </w:style>
  <w:style w:type="paragraph" w:customStyle="1" w:styleId="s10">
    <w:name w:val="s10"/>
    <w:basedOn w:val="Normal"/>
    <w:uiPriority w:val="99"/>
    <w:semiHidden/>
    <w:rsid w:val="00676818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79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5C"/>
  </w:style>
  <w:style w:type="paragraph" w:styleId="Footer">
    <w:name w:val="footer"/>
    <w:basedOn w:val="Normal"/>
    <w:link w:val="FooterChar"/>
    <w:uiPriority w:val="99"/>
    <w:unhideWhenUsed/>
    <w:rsid w:val="0001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5C"/>
  </w:style>
  <w:style w:type="paragraph" w:styleId="ListParagraph">
    <w:name w:val="List Paragraph"/>
    <w:basedOn w:val="Normal"/>
    <w:uiPriority w:val="34"/>
    <w:qFormat/>
    <w:rsid w:val="0072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A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47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0229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F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614D"/>
  </w:style>
  <w:style w:type="character" w:styleId="UnresolvedMention">
    <w:name w:val="Unresolved Mention"/>
    <w:basedOn w:val="DefaultParagraphFont"/>
    <w:uiPriority w:val="99"/>
    <w:semiHidden/>
    <w:unhideWhenUsed/>
    <w:rsid w:val="00CD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individuals/irs-tax-withholding-estimat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5590-bfbc-4503-96c4-334346a0285c">X4E6CAK4D2TT-1863848816-1191</_dlc_DocId>
    <_dlc_DocIdUrl xmlns="41985590-bfbc-4503-96c4-334346a0285c">
      <Url>https://organization.ds.irsnet.gov/sites/SbOsBSO/osp/_layouts/15/DocIdRedir.aspx?ID=X4E6CAK4D2TT-1863848816-1191</Url>
      <Description>X4E6CAK4D2TT-1863848816-1191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6E760B522F4392AF41D2ADB015D2" ma:contentTypeVersion="0" ma:contentTypeDescription="Create a new document." ma:contentTypeScope="" ma:versionID="8e0a719e5553530dca94827d07a022f5">
  <xsd:schema xmlns:xsd="http://www.w3.org/2001/XMLSchema" xmlns:xs="http://www.w3.org/2001/XMLSchema" xmlns:p="http://schemas.microsoft.com/office/2006/metadata/properties" xmlns:ns2="41985590-bfbc-4503-96c4-334346a0285c" targetNamespace="http://schemas.microsoft.com/office/2006/metadata/properties" ma:root="true" ma:fieldsID="9cd043ec5b528b16e0eeb31a79af8b58" ns2:_="">
    <xsd:import namespace="41985590-bfbc-4503-96c4-334346a02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5590-bfbc-4503-96c4-334346a028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BFD8-D96E-49D4-9C7E-CE369CACC16C}">
  <ds:schemaRefs>
    <ds:schemaRef ds:uri="http://schemas.microsoft.com/office/2006/metadata/properties"/>
    <ds:schemaRef ds:uri="http://schemas.microsoft.com/office/infopath/2007/PartnerControls"/>
    <ds:schemaRef ds:uri="41985590-bfbc-4503-96c4-334346a0285c"/>
  </ds:schemaRefs>
</ds:datastoreItem>
</file>

<file path=customXml/itemProps2.xml><?xml version="1.0" encoding="utf-8"?>
<ds:datastoreItem xmlns:ds="http://schemas.openxmlformats.org/officeDocument/2006/customXml" ds:itemID="{C078B97F-8A3B-4ADD-926D-8C76F636C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5590-bfbc-4503-96c4-334346a02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59CA4-6EB1-4FA6-8F3D-B3525F7518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32E8D1-11FD-404F-B540-9523881775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81E09E-2CB6-4319-9DF8-815AB7CF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Hecht Gita</cp:lastModifiedBy>
  <cp:revision>2</cp:revision>
  <cp:lastPrinted>2019-03-22T15:10:00Z</cp:lastPrinted>
  <dcterms:created xsi:type="dcterms:W3CDTF">2019-09-17T02:06:00Z</dcterms:created>
  <dcterms:modified xsi:type="dcterms:W3CDTF">2019-09-17T02:06:00Z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0x010100FA836E760B522F4392AF41D2ADB015D2</vt:lpwstr>
  </property>
  <property fmtid="{D5CDD505-2E9C-101B-9397-08002B2CF9AE}" pid="3" name="_dlc_DocIdItemGuid">
    <vt:lpwstr>ffd88634-0ec5-432a-819a-3a5a79d2ea2e</vt:lpwstr>
  </property>
</Properties>
</file>